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9" w:rsidRDefault="00F63179" w:rsidP="00D91215">
      <w:pPr>
        <w:bidi/>
        <w:rPr>
          <w:rFonts w:ascii="Arial" w:hAnsi="Arial" w:cs="Arial"/>
          <w:b/>
          <w:bCs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נוהל אישור תקציבים בוועדי מנהל של י</w:t>
      </w:r>
      <w:r w:rsidR="00D91215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חי</w:t>
      </w:r>
      <w:r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דות האוניברסיטה.</w:t>
      </w:r>
    </w:p>
    <w:p w:rsidR="00F63179" w:rsidRDefault="00F63179" w:rsidP="00F63179">
      <w:pPr>
        <w:bidi/>
        <w:rPr>
          <w:rFonts w:ascii="Arial" w:hAnsi="Arial" w:cs="Arial"/>
          <w:color w:val="1F497D"/>
          <w:rtl/>
        </w:rPr>
      </w:pPr>
    </w:p>
    <w:p w:rsidR="00F63179" w:rsidRDefault="00F63179" w:rsidP="00F63179">
      <w:pPr>
        <w:bidi/>
        <w:rPr>
          <w:rFonts w:ascii="Arial" w:hAnsi="Arial" w:cs="Arial"/>
          <w:color w:val="1F497D"/>
          <w:u w:val="single"/>
          <w:rtl/>
        </w:rPr>
      </w:pPr>
      <w:r>
        <w:rPr>
          <w:rFonts w:ascii="Arial" w:hAnsi="Arial" w:cs="Arial"/>
          <w:color w:val="1F497D"/>
          <w:u w:val="single"/>
          <w:rtl/>
        </w:rPr>
        <w:t>רקע</w:t>
      </w:r>
    </w:p>
    <w:p w:rsidR="00F63179" w:rsidRDefault="00F63179" w:rsidP="006D67AC">
      <w:pPr>
        <w:bidi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במסגרת תקציב 010 ותקציבים סגורים נבנים התקציבים של כלל יחידות האוניברסיטה ובכלל זה גם יחידות שיש להם וועד מנהל</w:t>
      </w:r>
      <w:r w:rsidR="00D91215">
        <w:rPr>
          <w:rFonts w:ascii="Arial" w:hAnsi="Arial" w:cs="Arial" w:hint="cs"/>
          <w:color w:val="1F497D"/>
          <w:rtl/>
        </w:rPr>
        <w:t xml:space="preserve"> שבין השאר דן באישור התקציב של היחידה</w:t>
      </w:r>
      <w:r>
        <w:rPr>
          <w:rFonts w:ascii="Arial" w:hAnsi="Arial" w:cs="Arial"/>
          <w:color w:val="1F497D"/>
          <w:rtl/>
        </w:rPr>
        <w:t xml:space="preserve">. </w:t>
      </w:r>
      <w:r w:rsidR="00D91215">
        <w:rPr>
          <w:rFonts w:ascii="Arial" w:hAnsi="Arial" w:cs="Arial" w:hint="cs"/>
          <w:color w:val="1F497D"/>
          <w:rtl/>
        </w:rPr>
        <w:t xml:space="preserve">מטרת נוהל זה הוא להסדיר </w:t>
      </w:r>
      <w:r w:rsidR="006D67AC">
        <w:rPr>
          <w:rFonts w:ascii="Arial" w:hAnsi="Arial" w:cs="Arial" w:hint="cs"/>
          <w:color w:val="1F497D"/>
          <w:rtl/>
        </w:rPr>
        <w:t>דיון מקדים</w:t>
      </w:r>
      <w:r w:rsidR="00D91215">
        <w:rPr>
          <w:rFonts w:ascii="Arial" w:hAnsi="Arial" w:cs="Arial" w:hint="cs"/>
          <w:color w:val="1F497D"/>
          <w:rtl/>
        </w:rPr>
        <w:t xml:space="preserve"> </w:t>
      </w:r>
      <w:r w:rsidR="006D67AC">
        <w:rPr>
          <w:rFonts w:ascii="Arial" w:hAnsi="Arial" w:cs="Arial" w:hint="cs"/>
          <w:color w:val="1F497D"/>
          <w:rtl/>
        </w:rPr>
        <w:t>עם</w:t>
      </w:r>
      <w:r w:rsidR="00D91215">
        <w:rPr>
          <w:rFonts w:ascii="Arial" w:hAnsi="Arial" w:cs="Arial" w:hint="cs"/>
          <w:color w:val="1F497D"/>
          <w:rtl/>
        </w:rPr>
        <w:t xml:space="preserve"> מחלקת תקציבים וכלכלה </w:t>
      </w:r>
      <w:r w:rsidR="006D67AC" w:rsidRPr="006D67AC">
        <w:rPr>
          <w:rFonts w:ascii="Arial" w:hAnsi="Arial" w:cs="Arial"/>
          <w:color w:val="1F497D"/>
          <w:rtl/>
        </w:rPr>
        <w:t>לצורך מתן נייר עמדה והתייחסות אגף כספים</w:t>
      </w:r>
      <w:r w:rsidR="00D91215">
        <w:rPr>
          <w:rFonts w:ascii="Arial" w:hAnsi="Arial" w:cs="Arial" w:hint="cs"/>
          <w:color w:val="1F497D"/>
          <w:rtl/>
        </w:rPr>
        <w:t>.</w:t>
      </w:r>
    </w:p>
    <w:p w:rsidR="00F63179" w:rsidRDefault="00F63179" w:rsidP="00F63179">
      <w:pPr>
        <w:bidi/>
        <w:rPr>
          <w:rFonts w:ascii="Arial" w:hAnsi="Arial" w:cs="Arial"/>
          <w:color w:val="1F497D"/>
          <w:rtl/>
        </w:rPr>
      </w:pPr>
    </w:p>
    <w:p w:rsidR="00F63179" w:rsidRDefault="00F63179" w:rsidP="00F63179">
      <w:pPr>
        <w:bidi/>
        <w:rPr>
          <w:rFonts w:ascii="Arial" w:hAnsi="Arial" w:cs="Arial"/>
          <w:color w:val="1F497D"/>
          <w:u w:val="single"/>
          <w:rtl/>
        </w:rPr>
      </w:pPr>
      <w:r>
        <w:rPr>
          <w:rFonts w:ascii="Arial" w:hAnsi="Arial" w:cs="Arial"/>
          <w:color w:val="1F497D"/>
          <w:u w:val="single"/>
          <w:rtl/>
        </w:rPr>
        <w:t>שיטה</w:t>
      </w:r>
    </w:p>
    <w:p w:rsidR="00D34B57" w:rsidRDefault="008C38DE" w:rsidP="00F6023C">
      <w:pPr>
        <w:bidi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 xml:space="preserve">מחלקת תקציבים וכלכלה </w:t>
      </w:r>
      <w:r w:rsidR="007A6724">
        <w:rPr>
          <w:rFonts w:ascii="Arial" w:hAnsi="Arial" w:cs="Arial" w:hint="cs"/>
          <w:color w:val="1F497D"/>
          <w:rtl/>
        </w:rPr>
        <w:t>תקבל</w:t>
      </w:r>
      <w:r>
        <w:rPr>
          <w:rFonts w:ascii="Arial" w:hAnsi="Arial" w:cs="Arial" w:hint="cs"/>
          <w:color w:val="1F497D"/>
          <w:rtl/>
        </w:rPr>
        <w:t xml:space="preserve"> מכל היחידות את מועד אישור התקציב בידי וועד המנהל.</w:t>
      </w:r>
      <w:r w:rsidR="009178B6">
        <w:rPr>
          <w:rFonts w:ascii="Arial" w:hAnsi="Arial" w:cs="Arial" w:hint="cs"/>
          <w:color w:val="1F497D"/>
          <w:rtl/>
        </w:rPr>
        <w:t xml:space="preserve"> אם מועד האישור של התקציב בידי הוועד מנהל של היחידה חופף את אישור התקציב בידי הוועד המנהל של האוניב</w:t>
      </w:r>
      <w:r w:rsidR="00F6023C">
        <w:rPr>
          <w:rFonts w:ascii="Arial" w:hAnsi="Arial" w:cs="Arial" w:hint="cs"/>
          <w:color w:val="1F497D"/>
          <w:rtl/>
        </w:rPr>
        <w:t>רסיטה או שבאפשרות היחידה לסכרן בין המועדים, לוח הזמנים לאישור התקציב יהיה לפי לוח הזמנים הרגיל לאישור התקציב.</w:t>
      </w:r>
      <w:r w:rsidR="00D34B57">
        <w:rPr>
          <w:rFonts w:ascii="Arial" w:hAnsi="Arial" w:cs="Arial" w:hint="cs"/>
          <w:color w:val="1F497D"/>
          <w:rtl/>
        </w:rPr>
        <w:t>(כמפורט מטה).</w:t>
      </w:r>
    </w:p>
    <w:p w:rsidR="00F6023C" w:rsidRDefault="00F6023C" w:rsidP="00D34B57">
      <w:pPr>
        <w:bidi/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 xml:space="preserve"> </w:t>
      </w:r>
    </w:p>
    <w:p w:rsidR="00D91215" w:rsidRDefault="00F6023C" w:rsidP="00F6023C">
      <w:pPr>
        <w:bidi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1F497D"/>
          <w:rtl/>
        </w:rPr>
        <w:t xml:space="preserve">במידה ואין אפשרות לסכרן בין המועדים, </w:t>
      </w:r>
      <w:r w:rsidR="008C38DE">
        <w:rPr>
          <w:rFonts w:ascii="Arial" w:hAnsi="Arial" w:cs="Arial" w:hint="cs"/>
          <w:color w:val="1F497D"/>
          <w:rtl/>
        </w:rPr>
        <w:t xml:space="preserve">באחריות היחידה </w:t>
      </w:r>
      <w:r w:rsidR="006D67AC" w:rsidRPr="006D67AC">
        <w:rPr>
          <w:rFonts w:ascii="Arial" w:hAnsi="Arial" w:cs="Arial"/>
          <w:color w:val="1F497D"/>
          <w:rtl/>
        </w:rPr>
        <w:t>אשר פונה בבקשה להגדלת תקציב או לחילופין שמעוניינת להשאיר על כנו את תקציב שנה קודמת</w:t>
      </w:r>
      <w:r w:rsidR="006D67AC">
        <w:rPr>
          <w:rFonts w:ascii="Arial" w:hAnsi="Arial" w:cs="Arial" w:hint="cs"/>
          <w:color w:val="1F497D"/>
          <w:rtl/>
        </w:rPr>
        <w:t xml:space="preserve">, </w:t>
      </w:r>
      <w:r w:rsidR="008C38DE">
        <w:rPr>
          <w:rFonts w:ascii="Arial" w:hAnsi="Arial" w:cs="Arial" w:hint="cs"/>
          <w:color w:val="1F497D"/>
          <w:rtl/>
        </w:rPr>
        <w:t xml:space="preserve">לפנות למחלקת תקציבים וכלכלה לפחות 3 שבועות לפני ישיבת אישור התקציב בידי ועד המנהל </w:t>
      </w:r>
      <w:r w:rsidR="008C38DE" w:rsidRPr="008C38DE">
        <w:rPr>
          <w:rFonts w:ascii="Arial" w:hAnsi="Arial" w:cs="Arial" w:hint="cs"/>
          <w:color w:val="1F497D"/>
          <w:rtl/>
        </w:rPr>
        <w:t>עם הצעת תקציב</w:t>
      </w:r>
      <w:r w:rsidR="007A6724">
        <w:rPr>
          <w:rFonts w:ascii="Arial" w:hAnsi="Arial" w:cs="Arial" w:hint="cs"/>
          <w:color w:val="1F497D"/>
          <w:rtl/>
        </w:rPr>
        <w:t xml:space="preserve"> שיובא לדיון לפני וועד המנהל</w:t>
      </w:r>
      <w:r w:rsidR="008C38DE" w:rsidRPr="008C38DE">
        <w:rPr>
          <w:rFonts w:ascii="Arial" w:hAnsi="Arial" w:cs="Arial" w:hint="cs"/>
          <w:color w:val="1F497D"/>
          <w:rtl/>
        </w:rPr>
        <w:t>.</w:t>
      </w:r>
      <w:r>
        <w:rPr>
          <w:rFonts w:ascii="Arial" w:hAnsi="Arial" w:cs="Arial" w:hint="cs"/>
          <w:color w:val="1F497D"/>
          <w:rtl/>
        </w:rPr>
        <w:t xml:space="preserve"> </w:t>
      </w:r>
      <w:r w:rsidR="007A6724">
        <w:rPr>
          <w:rFonts w:ascii="Arial" w:hAnsi="Arial" w:cs="Arial" w:hint="cs"/>
          <w:color w:val="1F497D"/>
          <w:rtl/>
        </w:rPr>
        <w:t xml:space="preserve">האישור הסופי של התקציב </w:t>
      </w:r>
      <w:r>
        <w:rPr>
          <w:rFonts w:ascii="Arial" w:hAnsi="Arial" w:cs="Arial" w:hint="cs"/>
          <w:color w:val="1F497D"/>
          <w:rtl/>
        </w:rPr>
        <w:t xml:space="preserve">יהיה </w:t>
      </w:r>
      <w:r w:rsidR="007A6724">
        <w:rPr>
          <w:rFonts w:ascii="Arial" w:hAnsi="Arial" w:cs="Arial" w:hint="cs"/>
          <w:color w:val="1F497D"/>
          <w:rtl/>
        </w:rPr>
        <w:t>כפוף לאישור הכללי של התקציב בידי המוסדות המוסמכים של האוניברסיטה</w:t>
      </w:r>
      <w:r w:rsidR="0054205A">
        <w:rPr>
          <w:rFonts w:ascii="Arial" w:hAnsi="Arial" w:cs="Arial" w:hint="cs"/>
          <w:color w:val="1F497D"/>
          <w:rtl/>
        </w:rPr>
        <w:t xml:space="preserve">-אישור </w:t>
      </w:r>
      <w:r w:rsidR="009178B6">
        <w:rPr>
          <w:rFonts w:ascii="Arial" w:hAnsi="Arial" w:cs="Arial" w:hint="cs"/>
          <w:color w:val="1F497D"/>
          <w:rtl/>
        </w:rPr>
        <w:t xml:space="preserve">עקרוני </w:t>
      </w:r>
      <w:r w:rsidR="0054205A">
        <w:rPr>
          <w:rFonts w:ascii="Arial" w:hAnsi="Arial" w:cs="Arial" w:hint="cs"/>
          <w:color w:val="1F497D"/>
          <w:rtl/>
        </w:rPr>
        <w:t>בידי וועד מנהל באוגוסט-ספטמבר ואישור פורמלי בידי חבר נאמנים בנובמבר.</w:t>
      </w:r>
    </w:p>
    <w:p w:rsidR="00D91215" w:rsidRDefault="00D91215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</w:rPr>
      </w:pPr>
    </w:p>
    <w:p w:rsidR="006D67AC" w:rsidRDefault="006D67AC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</w:p>
    <w:p w:rsidR="00D91215" w:rsidRDefault="006D67AC" w:rsidP="009178B6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  <w:r w:rsidRPr="006D67AC">
        <w:rPr>
          <w:rFonts w:ascii="Arial" w:hAnsi="Arial" w:cs="Arial"/>
          <w:color w:val="1F497D"/>
          <w:rtl/>
        </w:rPr>
        <w:t>להלן רשימת הגופים</w:t>
      </w:r>
      <w:r>
        <w:rPr>
          <w:rFonts w:ascii="Arial" w:hAnsi="Arial" w:cs="Arial" w:hint="cs"/>
          <w:color w:val="1F497D"/>
          <w:rtl/>
        </w:rPr>
        <w:t xml:space="preserve"> שיש להם וועד מנהל וזהות נציג אגף כספים</w:t>
      </w:r>
      <w:r w:rsidR="009178B6">
        <w:rPr>
          <w:rFonts w:ascii="Arial" w:hAnsi="Arial" w:cs="Arial" w:hint="cs"/>
          <w:color w:val="1F497D"/>
          <w:rtl/>
        </w:rPr>
        <w:t xml:space="preserve"> כיום וזהות נציג הכספים העתידית (ליחידות שלא היה להם נציג)</w:t>
      </w:r>
      <w:r>
        <w:rPr>
          <w:rtl/>
        </w:rPr>
        <w:t>.</w:t>
      </w:r>
    </w:p>
    <w:p w:rsidR="00D91215" w:rsidRDefault="00D91215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</w:p>
    <w:p w:rsidR="00D91215" w:rsidRDefault="00D91215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</w:p>
    <w:p w:rsidR="00D91215" w:rsidRDefault="006D67AC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</w:t>
      </w:r>
      <w:r w:rsidR="00D91215" w:rsidRPr="00D91215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יחידות עם ועד מנהל ו</w:t>
      </w:r>
      <w:r w:rsidR="007A6724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זהות </w:t>
      </w:r>
      <w:r w:rsidR="00D91215" w:rsidRPr="00D91215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נציג אגף כספים</w:t>
      </w:r>
      <w:r w:rsidR="007A6724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בוועד מנהל</w:t>
      </w:r>
    </w:p>
    <w:p w:rsidR="00D91215" w:rsidRDefault="00D91215" w:rsidP="00D91215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 xml:space="preserve">1. 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המכון ללימודים מתקדמים- אין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 xml:space="preserve">2. 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מכון טרומן - אין</w:t>
      </w:r>
    </w:p>
    <w:p w:rsidR="00D91215" w:rsidRPr="00D91215" w:rsidRDefault="0054205A" w:rsidP="00BD098F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 xml:space="preserve">3. 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בית הספר לתלמידים מחו"ל- </w:t>
      </w:r>
      <w:r w:rsidR="00BD098F">
        <w:rPr>
          <w:rFonts w:ascii="Arial" w:hAnsi="Arial" w:cs="Arial" w:hint="cs"/>
          <w:color w:val="1F497D"/>
          <w:sz w:val="24"/>
          <w:szCs w:val="24"/>
          <w:rtl/>
        </w:rPr>
        <w:t>רחל</w:t>
      </w:r>
      <w:r>
        <w:rPr>
          <w:rFonts w:ascii="Arial" w:hAnsi="Arial" w:cs="Arial" w:hint="cs"/>
          <w:color w:val="1F497D"/>
          <w:sz w:val="24"/>
          <w:szCs w:val="24"/>
          <w:rtl/>
        </w:rPr>
        <w:t xml:space="preserve"> (בטיפול)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4.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 חברת הנכסים- ליאור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5.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 בית החולים </w:t>
      </w:r>
      <w:proofErr w:type="spellStart"/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הוטרינרי</w:t>
      </w:r>
      <w:proofErr w:type="spellEnd"/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- ליאור</w:t>
      </w:r>
    </w:p>
    <w:p w:rsidR="00D91215" w:rsidRPr="00D91215" w:rsidRDefault="0054205A" w:rsidP="008D5E70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6.</w:t>
      </w:r>
      <w:r w:rsidR="007A6724">
        <w:rPr>
          <w:rFonts w:ascii="Arial" w:hAnsi="Arial" w:cs="Arial" w:hint="cs"/>
          <w:color w:val="1F497D"/>
          <w:sz w:val="24"/>
          <w:szCs w:val="24"/>
          <w:rtl/>
        </w:rPr>
        <w:t xml:space="preserve"> 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המרכז </w:t>
      </w:r>
      <w:proofErr w:type="spellStart"/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הבינאוניברסיטאי</w:t>
      </w:r>
      <w:proofErr w:type="spellEnd"/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 באילת- </w:t>
      </w:r>
      <w:r w:rsidR="008D5E70">
        <w:rPr>
          <w:rFonts w:ascii="Arial" w:hAnsi="Arial" w:cs="Arial" w:hint="cs"/>
          <w:color w:val="1F497D"/>
          <w:sz w:val="24"/>
          <w:szCs w:val="24"/>
          <w:rtl/>
        </w:rPr>
        <w:t>שירה-משקיפה</w:t>
      </w:r>
      <w:bookmarkStart w:id="0" w:name="_GoBack"/>
      <w:bookmarkEnd w:id="0"/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7.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 הרשות למחשוב- ליאור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8.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 xml:space="preserve"> רשות לקהילה ולנוער- ליאור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9.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 רשות למודלים ביולוגיים- ליאור</w:t>
      </w:r>
    </w:p>
    <w:p w:rsidR="00D91215" w:rsidRPr="00D91215" w:rsidRDefault="0054205A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>
        <w:rPr>
          <w:rFonts w:ascii="Arial" w:hAnsi="Arial" w:cs="Arial" w:hint="cs"/>
          <w:color w:val="1F497D"/>
          <w:sz w:val="24"/>
          <w:szCs w:val="24"/>
          <w:rtl/>
        </w:rPr>
        <w:t>10</w:t>
      </w:r>
      <w:r w:rsidR="00D91215" w:rsidRPr="00D91215">
        <w:rPr>
          <w:rFonts w:ascii="Arial" w:hAnsi="Arial" w:cs="Arial"/>
          <w:color w:val="1F497D"/>
          <w:sz w:val="24"/>
          <w:szCs w:val="24"/>
          <w:rtl/>
        </w:rPr>
        <w:t>.הרשות למו"פ- ליאור</w:t>
      </w:r>
    </w:p>
    <w:p w:rsidR="00D91215" w:rsidRPr="00D91215" w:rsidRDefault="00D91215" w:rsidP="008D5E70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 w:rsidRPr="00D91215">
        <w:rPr>
          <w:rFonts w:ascii="Arial" w:hAnsi="Arial" w:cs="Arial"/>
          <w:color w:val="1F497D"/>
          <w:sz w:val="24"/>
          <w:szCs w:val="24"/>
          <w:rtl/>
        </w:rPr>
        <w:t>1</w:t>
      </w:r>
      <w:r w:rsidR="0054205A">
        <w:rPr>
          <w:rFonts w:ascii="Arial" w:hAnsi="Arial" w:cs="Arial" w:hint="cs"/>
          <w:color w:val="1F497D"/>
          <w:sz w:val="24"/>
          <w:szCs w:val="24"/>
          <w:rtl/>
        </w:rPr>
        <w:t>1</w:t>
      </w:r>
      <w:r w:rsidRPr="00D91215">
        <w:rPr>
          <w:rFonts w:ascii="Arial" w:hAnsi="Arial" w:cs="Arial"/>
          <w:color w:val="1F497D"/>
          <w:sz w:val="24"/>
          <w:szCs w:val="24"/>
          <w:rtl/>
        </w:rPr>
        <w:t>.</w:t>
      </w:r>
      <w:r w:rsidR="0054205A">
        <w:rPr>
          <w:rFonts w:ascii="Arial" w:hAnsi="Arial" w:cs="Arial" w:hint="cs"/>
          <w:color w:val="1F497D"/>
          <w:sz w:val="24"/>
          <w:szCs w:val="24"/>
          <w:rtl/>
        </w:rPr>
        <w:t xml:space="preserve"> </w:t>
      </w:r>
      <w:r w:rsidRPr="00D91215">
        <w:rPr>
          <w:rFonts w:ascii="Arial" w:hAnsi="Arial" w:cs="Arial"/>
          <w:color w:val="1F497D"/>
          <w:sz w:val="24"/>
          <w:szCs w:val="24"/>
          <w:rtl/>
        </w:rPr>
        <w:t xml:space="preserve">רשות הספריות- </w:t>
      </w:r>
      <w:r w:rsidR="008D5E70">
        <w:rPr>
          <w:rFonts w:ascii="Arial" w:hAnsi="Arial" w:cs="Arial" w:hint="cs"/>
          <w:color w:val="1F497D"/>
          <w:sz w:val="24"/>
          <w:szCs w:val="24"/>
          <w:rtl/>
        </w:rPr>
        <w:t>רחל</w:t>
      </w:r>
      <w:r w:rsidR="0054205A">
        <w:rPr>
          <w:rFonts w:ascii="Arial" w:hAnsi="Arial" w:cs="Arial" w:hint="cs"/>
          <w:color w:val="1F497D"/>
          <w:sz w:val="24"/>
          <w:szCs w:val="24"/>
          <w:rtl/>
        </w:rPr>
        <w:t xml:space="preserve"> (בטיפול)</w:t>
      </w:r>
    </w:p>
    <w:p w:rsidR="00D91215" w:rsidRPr="00D91215" w:rsidRDefault="00D91215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 w:rsidRPr="00D91215">
        <w:rPr>
          <w:rFonts w:ascii="Arial" w:hAnsi="Arial" w:cs="Arial"/>
          <w:color w:val="1F497D"/>
          <w:sz w:val="24"/>
          <w:szCs w:val="24"/>
          <w:rtl/>
        </w:rPr>
        <w:t>1</w:t>
      </w:r>
      <w:r w:rsidR="0054205A">
        <w:rPr>
          <w:rFonts w:ascii="Arial" w:hAnsi="Arial" w:cs="Arial" w:hint="cs"/>
          <w:color w:val="1F497D"/>
          <w:sz w:val="24"/>
          <w:szCs w:val="24"/>
          <w:rtl/>
        </w:rPr>
        <w:t>2</w:t>
      </w:r>
      <w:r w:rsidRPr="00D91215">
        <w:rPr>
          <w:rFonts w:ascii="Arial" w:hAnsi="Arial" w:cs="Arial"/>
          <w:color w:val="1F497D"/>
          <w:sz w:val="24"/>
          <w:szCs w:val="24"/>
          <w:rtl/>
        </w:rPr>
        <w:t>. בית בלגיה- שלום</w:t>
      </w:r>
    </w:p>
    <w:p w:rsidR="00D91215" w:rsidRPr="00D91215" w:rsidRDefault="00D91215" w:rsidP="0054205A">
      <w:pPr>
        <w:pStyle w:val="a3"/>
        <w:ind w:hanging="360"/>
        <w:rPr>
          <w:rFonts w:ascii="Arial" w:hAnsi="Arial" w:cs="Arial"/>
          <w:color w:val="1F497D"/>
          <w:sz w:val="24"/>
          <w:szCs w:val="24"/>
          <w:rtl/>
        </w:rPr>
      </w:pPr>
      <w:r w:rsidRPr="00D91215">
        <w:rPr>
          <w:rFonts w:ascii="Arial" w:hAnsi="Arial" w:cs="Arial"/>
          <w:color w:val="1F497D"/>
          <w:sz w:val="24"/>
          <w:szCs w:val="24"/>
          <w:rtl/>
        </w:rPr>
        <w:t>1</w:t>
      </w:r>
      <w:r w:rsidR="0054205A">
        <w:rPr>
          <w:rFonts w:ascii="Arial" w:hAnsi="Arial" w:cs="Arial" w:hint="cs"/>
          <w:color w:val="1F497D"/>
          <w:sz w:val="24"/>
          <w:szCs w:val="24"/>
          <w:rtl/>
        </w:rPr>
        <w:t>3</w:t>
      </w:r>
      <w:r w:rsidRPr="00D91215">
        <w:rPr>
          <w:rFonts w:ascii="Arial" w:hAnsi="Arial" w:cs="Arial"/>
          <w:color w:val="1F497D"/>
          <w:sz w:val="24"/>
          <w:szCs w:val="24"/>
          <w:rtl/>
        </w:rPr>
        <w:t xml:space="preserve">. בית </w:t>
      </w:r>
      <w:proofErr w:type="spellStart"/>
      <w:r w:rsidRPr="00D91215">
        <w:rPr>
          <w:rFonts w:ascii="Arial" w:hAnsi="Arial" w:cs="Arial"/>
          <w:color w:val="1F497D"/>
          <w:sz w:val="24"/>
          <w:szCs w:val="24"/>
          <w:rtl/>
        </w:rPr>
        <w:t>מאירסדורף</w:t>
      </w:r>
      <w:proofErr w:type="spellEnd"/>
      <w:r w:rsidR="0054205A">
        <w:rPr>
          <w:rFonts w:ascii="Arial" w:hAnsi="Arial" w:cs="Arial" w:hint="cs"/>
          <w:color w:val="1F497D"/>
          <w:sz w:val="24"/>
          <w:szCs w:val="24"/>
          <w:rtl/>
        </w:rPr>
        <w:t>-</w:t>
      </w:r>
      <w:r w:rsidRPr="00D91215">
        <w:rPr>
          <w:rFonts w:ascii="Arial" w:hAnsi="Arial" w:cs="Arial"/>
          <w:color w:val="1F497D"/>
          <w:sz w:val="24"/>
          <w:szCs w:val="24"/>
          <w:rtl/>
        </w:rPr>
        <w:t xml:space="preserve"> ליאור</w:t>
      </w:r>
    </w:p>
    <w:p w:rsidR="00D91215" w:rsidRPr="00D91215" w:rsidRDefault="00D91215" w:rsidP="0054205A">
      <w:pPr>
        <w:pStyle w:val="a3"/>
        <w:ind w:hanging="360"/>
        <w:rPr>
          <w:rFonts w:ascii="Arial" w:hAnsi="Arial" w:cs="Arial"/>
          <w:color w:val="1F497D"/>
          <w:rtl/>
        </w:rPr>
      </w:pPr>
      <w:r w:rsidRPr="00D91215">
        <w:rPr>
          <w:rFonts w:ascii="Arial" w:hAnsi="Arial" w:cs="Arial"/>
          <w:color w:val="1F497D"/>
        </w:rPr>
        <w:t> </w:t>
      </w:r>
    </w:p>
    <w:p w:rsidR="00D91215" w:rsidRDefault="00D91215" w:rsidP="00D91215">
      <w:pPr>
        <w:jc w:val="right"/>
      </w:pPr>
    </w:p>
    <w:p w:rsidR="00D34B57" w:rsidRDefault="00D34B57" w:rsidP="00D34B57">
      <w:pPr>
        <w:jc w:val="right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  <w:r w:rsidRPr="00D34B57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לוח זמנים</w:t>
      </w: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הרגיל</w:t>
      </w:r>
      <w:r w:rsidRPr="00D34B57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לאישור תקציב</w:t>
      </w: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האוניברסיטה</w:t>
      </w:r>
    </w:p>
    <w:p w:rsidR="00D34B57" w:rsidRDefault="00D34B57" w:rsidP="00D91215">
      <w:pPr>
        <w:jc w:val="right"/>
        <w:rPr>
          <w:rFonts w:ascii="Arial" w:hAnsi="Arial" w:cs="Arial"/>
          <w:color w:val="1F497D"/>
          <w:rtl/>
        </w:rPr>
      </w:pPr>
      <w:r w:rsidRPr="00D34B57">
        <w:rPr>
          <w:rFonts w:ascii="Arial" w:hAnsi="Arial" w:cs="Arial" w:hint="cs"/>
          <w:b/>
          <w:bCs/>
          <w:color w:val="1F497D"/>
          <w:rtl/>
        </w:rPr>
        <w:t>מאי</w:t>
      </w:r>
      <w:r w:rsidRPr="00D34B57">
        <w:rPr>
          <w:rFonts w:ascii="Arial" w:hAnsi="Arial" w:cs="Arial" w:hint="cs"/>
          <w:color w:val="1F497D"/>
          <w:rtl/>
        </w:rPr>
        <w:t>-</w:t>
      </w:r>
      <w:r>
        <w:rPr>
          <w:rFonts w:ascii="Arial" w:hAnsi="Arial" w:cs="Arial" w:hint="cs"/>
          <w:color w:val="1F497D"/>
          <w:rtl/>
        </w:rPr>
        <w:t xml:space="preserve"> קבלת הצעת תקציב מהיחידה.</w:t>
      </w:r>
    </w:p>
    <w:p w:rsidR="00D34B57" w:rsidRDefault="00D34B57" w:rsidP="00D91215">
      <w:pPr>
        <w:jc w:val="right"/>
        <w:rPr>
          <w:rFonts w:ascii="Arial" w:hAnsi="Arial" w:cs="Arial"/>
          <w:color w:val="1F497D"/>
          <w:rtl/>
        </w:rPr>
      </w:pPr>
      <w:r w:rsidRPr="00D34B57">
        <w:rPr>
          <w:rFonts w:ascii="Arial" w:hAnsi="Arial" w:cs="Arial" w:hint="cs"/>
          <w:b/>
          <w:bCs/>
          <w:color w:val="1F497D"/>
          <w:rtl/>
        </w:rPr>
        <w:t>יוני</w:t>
      </w:r>
      <w:r>
        <w:rPr>
          <w:rFonts w:ascii="Arial" w:hAnsi="Arial" w:cs="Arial" w:hint="cs"/>
          <w:color w:val="1F497D"/>
          <w:rtl/>
        </w:rPr>
        <w:t>- בדיקת התקציב, דיונים מול היחידה.</w:t>
      </w:r>
    </w:p>
    <w:p w:rsidR="00D34B57" w:rsidRDefault="00D34B57" w:rsidP="00D91215">
      <w:pPr>
        <w:jc w:val="right"/>
        <w:rPr>
          <w:rFonts w:ascii="Arial" w:hAnsi="Arial" w:cs="Arial"/>
          <w:color w:val="1F497D"/>
          <w:rtl/>
        </w:rPr>
      </w:pPr>
      <w:r w:rsidRPr="00D34B57">
        <w:rPr>
          <w:rFonts w:ascii="Arial" w:hAnsi="Arial" w:cs="Arial" w:hint="cs"/>
          <w:b/>
          <w:bCs/>
          <w:color w:val="1F497D"/>
          <w:rtl/>
        </w:rPr>
        <w:t>אוגוסט-ספטמבר</w:t>
      </w:r>
      <w:r>
        <w:rPr>
          <w:rFonts w:ascii="Arial" w:hAnsi="Arial" w:cs="Arial" w:hint="cs"/>
          <w:color w:val="1F497D"/>
          <w:rtl/>
        </w:rPr>
        <w:t>- קבלת אישור עקרוני לתקציב לאחר אישור עקרוני של תקציב האוניברסיטה ע"י וועד המנהל</w:t>
      </w:r>
    </w:p>
    <w:p w:rsidR="00D34B57" w:rsidRPr="00D34B57" w:rsidRDefault="00D34B57" w:rsidP="00D91215">
      <w:pPr>
        <w:jc w:val="right"/>
        <w:rPr>
          <w:rFonts w:ascii="Arial" w:hAnsi="Arial" w:cs="Arial"/>
          <w:color w:val="1F497D"/>
          <w:rtl/>
        </w:rPr>
      </w:pPr>
      <w:r w:rsidRPr="00D34B57">
        <w:rPr>
          <w:rFonts w:ascii="Arial" w:hAnsi="Arial" w:cs="Arial" w:hint="cs"/>
          <w:b/>
          <w:bCs/>
          <w:color w:val="1F497D"/>
          <w:rtl/>
        </w:rPr>
        <w:t>נובמבר</w:t>
      </w:r>
      <w:r>
        <w:rPr>
          <w:rFonts w:ascii="Arial" w:hAnsi="Arial" w:cs="Arial" w:hint="cs"/>
          <w:color w:val="1F497D"/>
          <w:rtl/>
        </w:rPr>
        <w:t>- אישור פורמאלי של התקציב ע"י חבר הנאמנים</w:t>
      </w:r>
      <w:r w:rsidRPr="00D34B57">
        <w:rPr>
          <w:rFonts w:ascii="Arial" w:hAnsi="Arial" w:cs="Arial" w:hint="cs"/>
          <w:color w:val="1F497D"/>
          <w:rtl/>
        </w:rPr>
        <w:t xml:space="preserve"> </w:t>
      </w:r>
    </w:p>
    <w:sectPr w:rsidR="00D34B57" w:rsidRPr="00D34B57" w:rsidSect="00B91D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9"/>
    <w:rsid w:val="001D5532"/>
    <w:rsid w:val="0054205A"/>
    <w:rsid w:val="006D67AC"/>
    <w:rsid w:val="007A6724"/>
    <w:rsid w:val="008C38DE"/>
    <w:rsid w:val="008D5E70"/>
    <w:rsid w:val="009178B6"/>
    <w:rsid w:val="00B91D70"/>
    <w:rsid w:val="00BD098F"/>
    <w:rsid w:val="00D34B57"/>
    <w:rsid w:val="00D91215"/>
    <w:rsid w:val="00F6023C"/>
    <w:rsid w:val="00F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15"/>
    <w:pPr>
      <w:bidi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15"/>
    <w:pPr>
      <w:bidi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308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2016-05-29T13:14:00Z</dcterms:created>
  <dcterms:modified xsi:type="dcterms:W3CDTF">2016-06-22T10:00:00Z</dcterms:modified>
</cp:coreProperties>
</file>